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right"/>
        <w:rPr>
          <w:rFonts w:ascii="Times New Roman" w:hAnsi="Times New Roman" w:eastAsia="Times New Roman" w:cs="Times New Roman"/>
          <w:b w:val="false"/>
          <w:sz w:val="24"/>
          <w:szCs w:val="32"/>
          <w:highlight w:val="none"/>
        </w:rPr>
      </w:pPr>
      <w:r>
        <w:rPr>
          <w:rFonts w:eastAsia="Times New Roman" w:cs="Times New Roman"/>
          <w:b w:val="false"/>
          <w:sz w:val="24"/>
          <w:szCs w:val="32"/>
        </w:rPr>
        <w:t>Приложение №1 к техническим требованиям</w:t>
      </w:r>
    </w:p>
    <w:p>
      <w:pPr>
        <w:pStyle w:val="Normal"/>
        <w:keepNext w:val="true"/>
        <w:keepLines/>
        <w:spacing w:before="0" w:after="120"/>
        <w:jc w:val="right"/>
        <w:rPr>
          <w:rFonts w:ascii="Times New Roman" w:hAnsi="Times New Roman" w:eastAsia="Times New Roman" w:cs="Times New Roman"/>
          <w:b w:val="false"/>
          <w:sz w:val="24"/>
          <w:szCs w:val="32"/>
        </w:rPr>
      </w:pPr>
      <w:r>
        <w:rPr>
          <w:rFonts w:eastAsia="Times New Roman" w:cs="Times New Roman"/>
          <w:b w:val="false"/>
          <w:sz w:val="24"/>
          <w:szCs w:val="32"/>
        </w:rPr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/>
          <w:b/>
          <w:sz w:val="24"/>
          <w:szCs w:val="32"/>
        </w:rPr>
        <w:t>Требования к оформлению и составлению документации по ценообразованию</w:t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bidi w:val="0"/>
        <w:spacing w:lineRule="auto" w:line="240"/>
        <w:ind w:hanging="0"/>
        <w:jc w:val="center"/>
        <w:rPr>
          <w:i w:val="false"/>
          <w:i w:val="false"/>
          <w:iCs w:val="false"/>
          <w:sz w:val="24"/>
          <w:szCs w:val="24"/>
        </w:rPr>
      </w:pPr>
      <w:r>
        <w:rPr>
          <w:rFonts w:eastAsia="Calibri" w:cs="Times New Roman"/>
          <w:b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ОКПД 42.12.20.150. Выполнение работ по капитальному ремонту ЖД пути с заменой верхнего строения пути Комсомольской ТЭЦ-2 в рамках программы повышения надежности, г. Комсомольск-на-Амуре</w:t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eastAsia="Times New Roman" w:cs="Times New Roman"/>
          <w:color w:val="000000"/>
          <w:sz w:val="24"/>
          <w:szCs w:val="24"/>
        </w:rPr>
        <w:t>11029001-РЕМ ПРОД-2027-ДГК-КТЭЦ2</w:t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eastAsia="Times New Roman" w:cs="Times New Roman"/>
          <w:b w:val="false"/>
          <w:bCs w:val="false"/>
          <w:sz w:val="24"/>
          <w:szCs w:val="24"/>
        </w:rPr>
      </w:r>
    </w:p>
    <w:p>
      <w:pPr>
        <w:pStyle w:val="Normal"/>
        <w:spacing w:lineRule="auto" w:line="36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Normal"/>
        <w:spacing w:lineRule="auto" w:line="36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Использование нормативов ценообразования, не зарегистрированных и не вошедших в ФРСН, </w:t>
      </w:r>
      <w:r>
        <w:rPr>
          <w:b/>
          <w:color w:val="000000"/>
          <w:sz w:val="24"/>
          <w:szCs w:val="24"/>
        </w:rPr>
        <w:t>не допускается</w:t>
      </w:r>
      <w:r>
        <w:rPr>
          <w:color w:val="000000"/>
          <w:sz w:val="24"/>
          <w:szCs w:val="24"/>
        </w:rPr>
        <w:t>, кроме случаев, прямо указанных в настоящих требованиях.</w:t>
      </w:r>
    </w:p>
    <w:p>
      <w:pPr>
        <w:pStyle w:val="Normal"/>
        <w:spacing w:lineRule="auto" w:line="360"/>
        <w:ind w:firstLine="70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3. Версия программного комплекса «Гранд-Смета» (далее–ПК «Гранд-смета») </w:t>
      </w:r>
      <w:r>
        <w:rPr>
          <w:color w:val="000000"/>
          <w:sz w:val="24"/>
          <w:szCs w:val="24"/>
          <w:u w:val="single"/>
        </w:rPr>
        <w:t>должна быть не ниже 2021.</w:t>
      </w:r>
    </w:p>
    <w:p>
      <w:pPr>
        <w:pStyle w:val="Normal"/>
        <w:spacing w:lineRule="auto" w:line="36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Normal"/>
        <w:spacing w:lineRule="auto" w:line="3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Определение сметной стоимости работ определяется ресурсно-индексным методом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ресурсно-индексного метода, приводится в локальном сметном расчете (далее – ЛСР),  в двух уровнях цен: базисном и текущем. Индексы перевода в текущие цены учитывать по данным ФГИС ЦС на 2 квартал 2026 года по Хабаровскому краю (2 зона).</w:t>
      </w:r>
    </w:p>
    <w:p>
      <w:pPr>
        <w:pStyle w:val="Normal"/>
        <w:spacing w:lineRule="auto" w:line="3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составлении сметной документации использовать сметно-нормативную базу ФСНБ -2022 (изм. 1-18) по сборникам ГЭСН.</w:t>
      </w:r>
    </w:p>
    <w:p>
      <w:pPr>
        <w:pStyle w:val="Normal"/>
        <w:spacing w:lineRule="auto" w:line="3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Normal"/>
        <w:spacing w:lineRule="auto" w:line="3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При формировании цены по сборникам ГЭСН (ГЭСНр, ГЭСНм, ГЭСНп) нормативы накладных расходов определяется в процентах от фонда оплаты труда рабочих-строителей и механизаторов (ФОТ) на основе нормативов по видам строительных, ремонтно-строительных и монтажных работ для местностей, приравненных к районам Крайнего Севера (приложение к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утверждённой приказом Министерства строительства и жилищно-коммунального хозяйства РФ от 21.12.2020 № 812/пр).</w:t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color w:val="000000"/>
          <w:sz w:val="24"/>
          <w:szCs w:val="24"/>
        </w:rPr>
        <w:t>8. При формировании цены по сборникам ГЭСН (ГЭСНр, ГЭСНм, ГЭСНп) нормативы сметной прибыли принимать на ремонтно-строительные работы – 30% от фонда оплаты труда рабочих основного производства и механизаторов.</w:t>
      </w:r>
    </w:p>
    <w:p>
      <w:pPr>
        <w:pStyle w:val="Normal"/>
        <w:spacing w:lineRule="auto" w:line="360"/>
        <w:ind w:left="0" w:right="0" w:firstLine="709"/>
        <w:jc w:val="both"/>
        <w:rPr>
          <w:rFonts w:ascii="Times New Roman" w:hAnsi="Times New Roman" w:eastAsia="Times New Roman" w:cs="Times New Roman"/>
          <w:sz w:val="24"/>
        </w:rPr>
      </w:pPr>
      <w:r>
        <w:rPr>
          <w:color w:val="000000"/>
          <w:sz w:val="24"/>
          <w:szCs w:val="24"/>
        </w:rPr>
        <w:t>9.</w:t>
      </w:r>
      <w:r>
        <w:rPr>
          <w:color w:val="000000"/>
          <w:sz w:val="24"/>
          <w:szCs w:val="24"/>
        </w:rPr>
        <w:t>В сметном расчете включить резерв средств на непредвиденные работы и затраты, который составляет 2,0% сметной стоимости работ. На стадии закрытия актов выполненных работ данный резерв в процентах не оплачивается. Данный резерв предназначен для возмещения стоимости работ, потребность в которых может возникнуть в процессе производства работ, подлежит оплате на основании акта на выполнение дополнительных работ, дополнительной сметы, составленной по аналогии с основной сметой Договора подряда.</w:t>
      </w:r>
    </w:p>
    <w:sectPr>
      <w:headerReference w:type="even" r:id="rId2"/>
      <w:headerReference w:type="default" r:id="rId3"/>
      <w:headerReference w:type="first" r:id="rId4"/>
      <w:footerReference w:type="default" r:id="rId5"/>
      <w:footerReference w:type="first" r:id="rId6"/>
      <w:type w:val="nextPage"/>
      <w:pgSz w:w="11906" w:h="16838"/>
      <w:pgMar w:left="1275" w:right="851" w:gutter="0" w:header="284" w:top="425" w:footer="309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677"/>
        <w:tab w:val="clear" w:pos="9355"/>
        <w:tab w:val="left" w:pos="5738" w:leader="none"/>
      </w:tabs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uiPriority w:val="99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Style14" w:customStyle="1">
    <w:name w:val="Нижний колонтитул Знак"/>
    <w:basedOn w:val="DefaultParagraphFont"/>
    <w:uiPriority w:val="99"/>
    <w:qFormat/>
    <w:rPr>
      <w:sz w:val="28"/>
      <w:szCs w:val="2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7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8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3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tabs>
        <w:tab w:val="clear" w:pos="708"/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TOC3">
    <w:name w:val="TOC 3"/>
    <w:basedOn w:val="Normal"/>
    <w:uiPriority w:val="39"/>
    <w:pPr>
      <w:ind w:left="560" w:hanging="0"/>
    </w:pPr>
    <w:rPr>
      <w:sz w:val="24"/>
    </w:rPr>
  </w:style>
  <w:style w:type="paragraph" w:styleId="Style22" w:customStyle="1">
    <w:name w:val="Раздел регламента"/>
    <w:basedOn w:val="Normal"/>
    <w:qFormat/>
    <w:pPr/>
    <w:rPr/>
  </w:style>
  <w:style w:type="paragraph" w:styleId="Style23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tabs>
        <w:tab w:val="clear" w:pos="708"/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uiPriority w:val="99"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2240" w:hanging="0"/>
    </w:pPr>
    <w:rPr/>
  </w:style>
  <w:style w:type="paragraph" w:styleId="TOC5">
    <w:name w:val="TOC 5"/>
    <w:basedOn w:val="Normal"/>
    <w:semiHidden/>
    <w:pPr>
      <w:ind w:left="1120" w:hanging="0"/>
    </w:pPr>
    <w:rPr/>
  </w:style>
  <w:style w:type="paragraph" w:styleId="TOC4">
    <w:name w:val="TOC 4"/>
    <w:basedOn w:val="Normal"/>
    <w:uiPriority w:val="39"/>
    <w:pPr>
      <w:ind w:left="840" w:hanging="0"/>
    </w:pPr>
    <w:rPr/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5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Lohit Devanaga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ahoma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8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0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2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Style3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</w:style>
  <w:style w:type="numbering" w:styleId="29" w:customStyle="1">
    <w:name w:val="Стиль2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AlterOffice/2025.3.1.0$Linux_X86_64 LibreOffice_project/431cd1b79110582f53535c95ed0a2449aadc8bf9</Application>
  <AppVersion>15.0000</AppVersion>
  <DocSecurity>4</DocSecurity>
  <Pages>2</Pages>
  <Words>430</Words>
  <Characters>3056</Characters>
  <CharactersWithSpaces>3471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2022-12-14T01:30:00Z</dcterms:created>
  <dc:creator>Быстров Олег Геннадьевич</dc:creator>
  <dc:description/>
  <dc:language>ru-RU</dc:language>
  <cp:lastModifiedBy>starodubova_en@DGK.RU</cp:lastModifiedBy>
  <dcterms:modified xsi:type="dcterms:W3CDTF">2026-06-15T11:20:18Z</dcterms:modified>
  <cp:revision>20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